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ECOLOGIA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Ecologia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Inquinamento luminoso: bonifica degli impianti di illuminazione esterna - approvazione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richiesta di bonifica degli impianti di illuminazione esterna - Inquinamento luminoso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Legge regionale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Tecnico Manutentiva SETTORE/UNITA' ORGANIZZATIVA ECOLOGIA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Ecologia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tecnico@comune.parona.pv.it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Saino Piero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Ecologia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